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45" w:rsidRDefault="004D13C5" w:rsidP="004D13C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4D13C5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Zasady finansowania i wypłaty stypendiów </w:t>
      </w:r>
    </w:p>
    <w:p w:rsidR="00593645" w:rsidRDefault="004D13C5" w:rsidP="004D13C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4D13C5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dla pracowników i nauczycieli akademickich (STA) i (STT) </w:t>
      </w:r>
    </w:p>
    <w:p w:rsidR="004D13C5" w:rsidRPr="004D13C5" w:rsidRDefault="004D13C5" w:rsidP="004D13C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4D13C5">
        <w:rPr>
          <w:rFonts w:ascii="Times New Roman" w:hAnsi="Times New Roman" w:cs="Times New Roman"/>
          <w:b/>
          <w:sz w:val="28"/>
          <w:szCs w:val="28"/>
          <w:lang w:eastAsia="pl-PL"/>
        </w:rPr>
        <w:t>w rama</w:t>
      </w:r>
      <w:r w:rsidR="00FC102E">
        <w:rPr>
          <w:rFonts w:ascii="Times New Roman" w:hAnsi="Times New Roman" w:cs="Times New Roman"/>
          <w:b/>
          <w:sz w:val="28"/>
          <w:szCs w:val="28"/>
          <w:lang w:eastAsia="pl-PL"/>
        </w:rPr>
        <w:t>ch Programu ERASMUS+ w roku 2020/2021</w:t>
      </w:r>
    </w:p>
    <w:p w:rsidR="000C4C62" w:rsidRPr="004D13C5" w:rsidRDefault="004D13C5" w:rsidP="000C4C62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 xml:space="preserve">Kandydatury i wysokość stypendium są zatwierdzane przez </w:t>
      </w:r>
      <w:r w:rsidR="000C4C62" w:rsidRPr="004D13C5">
        <w:rPr>
          <w:rFonts w:ascii="Times New Roman" w:hAnsi="Times New Roman" w:cs="Times New Roman"/>
          <w:sz w:val="24"/>
          <w:szCs w:val="24"/>
          <w:lang w:eastAsia="pl-PL"/>
        </w:rPr>
        <w:t>Komisję ds. Programu ERASMUS+, w skład której wchodzą:</w:t>
      </w:r>
      <w:r w:rsidR="00484FC1" w:rsidRPr="00484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FC1">
        <w:rPr>
          <w:rFonts w:ascii="Times New Roman" w:hAnsi="Times New Roman" w:cs="Times New Roman"/>
          <w:i/>
          <w:sz w:val="24"/>
          <w:szCs w:val="24"/>
        </w:rPr>
        <w:t>Rektor, Dziekan, Uczelniany Koordynator Erasmus+ lub Koordynator Konsorcjum Erasmus+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>Około 2 tygodni</w:t>
      </w:r>
      <w:r w:rsidR="007D7A0E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4D13C5">
        <w:rPr>
          <w:rFonts w:ascii="Times New Roman" w:hAnsi="Times New Roman" w:cs="Times New Roman"/>
          <w:sz w:val="24"/>
          <w:szCs w:val="24"/>
          <w:lang w:eastAsia="pl-PL"/>
        </w:rPr>
        <w:t xml:space="preserve"> przed planowaną datą wyjazdu Nauczyciele Akademiccy/pracownicy podpisują z uczelnią macierzystą umowę stanowiącą podstawę do przekazania stypendium Erasmus+.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>Sposób wypłaty stypendium jest ustalany przez strony.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>Na podstawie otrzymanych środków od Narodowej Agencji Komisja ds. Programu ERASMUS+ ustala podział środków dla beneficjentów.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>Główne kryteria podziału środków to:</w:t>
      </w:r>
    </w:p>
    <w:p w:rsidR="004D13C5" w:rsidRPr="004D13C5" w:rsidRDefault="00623D67" w:rsidP="004D13C5">
      <w:pPr>
        <w:pStyle w:val="Bezodstpw"/>
        <w:tabs>
          <w:tab w:val="left" w:pos="3000"/>
        </w:tabs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4D13C5" w:rsidRPr="004D13C5">
        <w:rPr>
          <w:rFonts w:ascii="Times New Roman" w:hAnsi="Times New Roman" w:cs="Times New Roman"/>
          <w:sz w:val="24"/>
          <w:szCs w:val="24"/>
          <w:lang w:eastAsia="pl-PL"/>
        </w:rPr>
        <w:t>liczba dni</w:t>
      </w:r>
      <w:r w:rsidR="004D13C5" w:rsidRPr="004D13C5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4D13C5" w:rsidRPr="004D13C5" w:rsidRDefault="00623D67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4D13C5" w:rsidRPr="004D13C5">
        <w:rPr>
          <w:rFonts w:ascii="Times New Roman" w:hAnsi="Times New Roman" w:cs="Times New Roman"/>
          <w:sz w:val="24"/>
          <w:szCs w:val="24"/>
          <w:lang w:eastAsia="pl-PL"/>
        </w:rPr>
        <w:t>stosunek liczby planowanych wyjazdów do liczby kandydatów</w:t>
      </w:r>
    </w:p>
    <w:p w:rsidR="004D13C5" w:rsidRPr="004D13C5" w:rsidRDefault="00623D67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4D13C5" w:rsidRPr="004D13C5">
        <w:rPr>
          <w:rFonts w:ascii="Times New Roman" w:hAnsi="Times New Roman" w:cs="Times New Roman"/>
          <w:sz w:val="24"/>
          <w:szCs w:val="24"/>
          <w:lang w:eastAsia="pl-PL"/>
        </w:rPr>
        <w:t>szacunkowe koszty pobytu i transportu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 xml:space="preserve">Stypendium ma charakter dofinansowania i z definicji nie musi wystarczyć na pokrycie wszystkich kosztów. Stypendium </w:t>
      </w:r>
      <w:r w:rsidR="007C25F0">
        <w:rPr>
          <w:rFonts w:ascii="Times New Roman" w:hAnsi="Times New Roman" w:cs="Times New Roman"/>
          <w:sz w:val="24"/>
          <w:szCs w:val="24"/>
          <w:lang w:eastAsia="pl-PL"/>
        </w:rPr>
        <w:t xml:space="preserve">wypłacane </w:t>
      </w:r>
      <w:r w:rsidR="00623D67">
        <w:rPr>
          <w:rFonts w:ascii="Times New Roman" w:hAnsi="Times New Roman" w:cs="Times New Roman"/>
          <w:sz w:val="24"/>
          <w:szCs w:val="24"/>
          <w:lang w:eastAsia="pl-PL"/>
        </w:rPr>
        <w:t xml:space="preserve"> jest </w:t>
      </w:r>
      <w:r w:rsidRPr="004D13C5">
        <w:rPr>
          <w:rFonts w:ascii="Times New Roman" w:hAnsi="Times New Roman" w:cs="Times New Roman"/>
          <w:sz w:val="24"/>
          <w:szCs w:val="24"/>
          <w:lang w:eastAsia="pl-PL"/>
        </w:rPr>
        <w:t xml:space="preserve"> w formie ryczałtu zgodnie z zasadami programu Erasmus+. 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>Wysokość stypendium może być różna, w zależności od kraju docelowego oraz długości pobytu.</w:t>
      </w:r>
    </w:p>
    <w:p w:rsidR="004D13C5" w:rsidRPr="004D13C5" w:rsidRDefault="004D13C5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sz w:val="24"/>
          <w:szCs w:val="24"/>
          <w:lang w:eastAsia="pl-PL"/>
        </w:rPr>
        <w:t xml:space="preserve">Wysokość dofinansowania: </w:t>
      </w:r>
      <w:r w:rsidR="0082455C">
        <w:rPr>
          <w:rFonts w:ascii="Times New Roman" w:hAnsi="Times New Roman" w:cs="Times New Roman"/>
          <w:sz w:val="24"/>
          <w:szCs w:val="24"/>
          <w:lang w:eastAsia="pl-PL"/>
        </w:rPr>
        <w:t>nauczyciele/</w:t>
      </w:r>
      <w:r w:rsidRPr="004D13C5">
        <w:rPr>
          <w:rFonts w:ascii="Times New Roman" w:hAnsi="Times New Roman" w:cs="Times New Roman"/>
          <w:sz w:val="24"/>
          <w:szCs w:val="24"/>
          <w:lang w:eastAsia="pl-PL"/>
        </w:rPr>
        <w:t>pracownicy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388"/>
      </w:tblGrid>
      <w:tr w:rsidR="004D13C5" w:rsidRPr="004D13C5" w:rsidTr="0057073B">
        <w:trPr>
          <w:cantSplit/>
          <w:trHeight w:val="530"/>
        </w:trPr>
        <w:tc>
          <w:tcPr>
            <w:tcW w:w="4900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D13C5" w:rsidP="004D13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Kraje należące do danej grupy</w:t>
            </w:r>
          </w:p>
        </w:tc>
        <w:tc>
          <w:tcPr>
            <w:tcW w:w="4388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1147AB" w:rsidP="004D13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&lt;= 14 dni</w:t>
            </w:r>
            <w:r w:rsidR="0057073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&gt;14 dni</w:t>
            </w:r>
          </w:p>
        </w:tc>
      </w:tr>
      <w:tr w:rsidR="004D13C5" w:rsidRPr="004D13C5" w:rsidTr="0057073B">
        <w:trPr>
          <w:trHeight w:val="381"/>
        </w:trPr>
        <w:tc>
          <w:tcPr>
            <w:tcW w:w="4900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D13C5" w:rsidP="007D7A0E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Grupa 1 – Dania, 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Finlandia, </w:t>
            </w:r>
            <w:r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Irlandia,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Islandia,</w:t>
            </w:r>
            <w:r w:rsidR="001147AB"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Lichtenstein</w:t>
            </w:r>
            <w:r w:rsidR="00114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1147AB"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Luksemburg</w:t>
            </w:r>
            <w:r w:rsidR="00114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1147AB"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Norwegia, 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Szwecja, </w:t>
            </w:r>
            <w:r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Wielka Brytania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8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13F52" w:rsidP="004D13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18</w:t>
            </w:r>
            <w:r w:rsidR="004D13C5"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0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  EUR 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                          126</w:t>
            </w:r>
            <w:r w:rsidR="0057073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EUR</w:t>
            </w:r>
          </w:p>
        </w:tc>
      </w:tr>
      <w:tr w:rsidR="004D13C5" w:rsidRPr="004D13C5" w:rsidTr="0057073B">
        <w:trPr>
          <w:trHeight w:val="814"/>
        </w:trPr>
        <w:tc>
          <w:tcPr>
            <w:tcW w:w="4900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D13C5" w:rsidP="0057073B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Grupa 2 – Austria, Belgia, Cypr, </w:t>
            </w:r>
            <w:r w:rsidR="0057073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Francja, Grecja, Hiszpania, Holandia, Malta, Niemcy, Portugalia, </w:t>
            </w:r>
            <w:r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Włochy</w:t>
            </w:r>
          </w:p>
        </w:tc>
        <w:tc>
          <w:tcPr>
            <w:tcW w:w="4388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13F52" w:rsidP="004D13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4D13C5" w:rsidRPr="004D13C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1147A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EUR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112</w:t>
            </w:r>
            <w:r w:rsidR="0057073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EUR                  </w:t>
            </w:r>
          </w:p>
        </w:tc>
      </w:tr>
      <w:tr w:rsidR="004D13C5" w:rsidRPr="004D13C5" w:rsidTr="0057073B">
        <w:trPr>
          <w:trHeight w:val="381"/>
        </w:trPr>
        <w:tc>
          <w:tcPr>
            <w:tcW w:w="4900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73B" w:rsidRDefault="004D13C5" w:rsidP="0057073B">
            <w:pPr>
              <w:pStyle w:val="Bezodstpw"/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</w:pPr>
            <w:r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Grupa 3 – </w:t>
            </w:r>
          </w:p>
          <w:p w:rsidR="004D13C5" w:rsidRPr="004D13C5" w:rsidRDefault="0057073B" w:rsidP="00413F52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Bułgaria, Chorwacja</w:t>
            </w:r>
            <w:r w:rsidR="004D13C5"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,</w:t>
            </w:r>
            <w:r w:rsidR="00413F5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Czechy, Estonia, FYROM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(</w:t>
            </w:r>
            <w:r w:rsidR="00413F5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B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yła </w:t>
            </w:r>
            <w:r w:rsidR="00413F5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Jugosłowiańska Republika Macedonii)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Litwa, Łotwa, Rumunia,</w:t>
            </w:r>
            <w:r w:rsidR="00413F5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Serbia</w:t>
            </w:r>
            <w:r w:rsidR="00413F52">
              <w:rPr>
                <w:rStyle w:val="Odwoanieprzypisudolnego"/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footnoteReference w:id="1"/>
            </w:r>
            <w:r w:rsidR="00413F5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Słowacja, Słowenia, Turcja, Węgry, Polska</w:t>
            </w:r>
          </w:p>
        </w:tc>
        <w:tc>
          <w:tcPr>
            <w:tcW w:w="4388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3C5" w:rsidRPr="004D13C5" w:rsidRDefault="00413F52" w:rsidP="004D13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14</w:t>
            </w:r>
            <w:r w:rsidR="004D13C5" w:rsidRPr="004D13C5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0</w:t>
            </w:r>
            <w:r w:rsidR="001147A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   EUR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                         98</w:t>
            </w:r>
            <w:r w:rsidR="0057073B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EUR</w:t>
            </w:r>
          </w:p>
        </w:tc>
      </w:tr>
    </w:tbl>
    <w:p w:rsidR="0057073B" w:rsidRDefault="0057073B" w:rsidP="004D13C5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</w:p>
    <w:p w:rsidR="004D13C5" w:rsidRDefault="00413F52" w:rsidP="004D13C5">
      <w:pPr>
        <w:pStyle w:val="Bezodstpw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413F52">
        <w:rPr>
          <w:i/>
        </w:rPr>
        <w:t>* W przypadku pobytów przekraczających 14 dni, w 15. i dalszych dniach pobytu wypłacona stawka dzienna wynosi 70% stawki dziennej wypłaconej na pobyt do 14 dni</w:t>
      </w:r>
      <w:r w:rsidR="004D13C5" w:rsidRPr="00413F52">
        <w:rPr>
          <w:rFonts w:ascii="Times New Roman" w:hAnsi="Times New Roman" w:cs="Times New Roman"/>
          <w:i/>
          <w:sz w:val="24"/>
          <w:szCs w:val="24"/>
          <w:lang w:eastAsia="pl-PL"/>
        </w:rPr>
        <w:t> </w:t>
      </w:r>
    </w:p>
    <w:p w:rsidR="00413F52" w:rsidRPr="00413F52" w:rsidRDefault="00413F52" w:rsidP="004D13C5">
      <w:pPr>
        <w:pStyle w:val="Bezodstpw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4D13C5" w:rsidRDefault="004D13C5" w:rsidP="004D13C5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Otrzymane stypendium z budżetu Programu Erasmus+ jest przeznaczone na pokrycie dodatkowych, a nie pełnych kosztów związanych z pobytem w uczelni partnerskiej.</w:t>
      </w:r>
    </w:p>
    <w:p w:rsidR="00623D67" w:rsidRPr="004D13C5" w:rsidRDefault="00623D67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D13C5" w:rsidRDefault="004D13C5" w:rsidP="004D13C5">
      <w:pPr>
        <w:pStyle w:val="Bezodstpw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4D13C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 podstawie informacji dotyczących planowanej liczby wyjazdów oraz dostępnej kwoty do rozdysponowania uczelnia każdorazowo podejmuje decyzję dotyczącą</w:t>
      </w:r>
      <w:r w:rsidR="0057073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dofinansowania kosztów podróży na podstawie zasad ryczałtu na koszty podróży Programu Erasmus +. </w:t>
      </w:r>
    </w:p>
    <w:p w:rsidR="0084341C" w:rsidRPr="004D13C5" w:rsidRDefault="0084341C" w:rsidP="004D13C5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Finansowanie uznaje się za rozliczone po dostarczeniu certyfikatu potwierdzającego realizację programu i daty wyjazdu, oraz wypełnienie ankiety on-line.</w:t>
      </w:r>
    </w:p>
    <w:sectPr w:rsidR="0084341C" w:rsidRPr="004D13C5" w:rsidSect="008E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E3" w:rsidRDefault="007F1AE3" w:rsidP="00413F52">
      <w:pPr>
        <w:spacing w:after="0" w:line="240" w:lineRule="auto"/>
      </w:pPr>
      <w:r>
        <w:separator/>
      </w:r>
    </w:p>
  </w:endnote>
  <w:endnote w:type="continuationSeparator" w:id="0">
    <w:p w:rsidR="007F1AE3" w:rsidRDefault="007F1AE3" w:rsidP="0041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E3" w:rsidRDefault="007F1AE3" w:rsidP="00413F52">
      <w:pPr>
        <w:spacing w:after="0" w:line="240" w:lineRule="auto"/>
      </w:pPr>
      <w:r>
        <w:separator/>
      </w:r>
    </w:p>
  </w:footnote>
  <w:footnote w:type="continuationSeparator" w:id="0">
    <w:p w:rsidR="007F1AE3" w:rsidRDefault="007F1AE3" w:rsidP="00413F52">
      <w:pPr>
        <w:spacing w:after="0" w:line="240" w:lineRule="auto"/>
      </w:pPr>
      <w:r>
        <w:continuationSeparator/>
      </w:r>
    </w:p>
  </w:footnote>
  <w:footnote w:id="1">
    <w:p w:rsidR="00413F52" w:rsidRPr="004D13C5" w:rsidRDefault="00413F52" w:rsidP="00413F5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Pod warunkiem podpisania stosownej umowy pomiędzy UE i Serbią.</w:t>
      </w:r>
    </w:p>
    <w:p w:rsidR="00413F52" w:rsidRDefault="00413F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D0094"/>
    <w:multiLevelType w:val="multilevel"/>
    <w:tmpl w:val="A114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3C5"/>
    <w:rsid w:val="00010B89"/>
    <w:rsid w:val="000C4C62"/>
    <w:rsid w:val="001147AB"/>
    <w:rsid w:val="001448CC"/>
    <w:rsid w:val="0040312D"/>
    <w:rsid w:val="00413F52"/>
    <w:rsid w:val="00484FC1"/>
    <w:rsid w:val="004A731D"/>
    <w:rsid w:val="004D13C5"/>
    <w:rsid w:val="0057073B"/>
    <w:rsid w:val="00593645"/>
    <w:rsid w:val="00623D67"/>
    <w:rsid w:val="007C25F0"/>
    <w:rsid w:val="007D7A0E"/>
    <w:rsid w:val="007F1AE3"/>
    <w:rsid w:val="0082455C"/>
    <w:rsid w:val="0084341C"/>
    <w:rsid w:val="008D5DE8"/>
    <w:rsid w:val="008E0624"/>
    <w:rsid w:val="00907EEA"/>
    <w:rsid w:val="009567C2"/>
    <w:rsid w:val="009D35DF"/>
    <w:rsid w:val="00A0633C"/>
    <w:rsid w:val="00B12788"/>
    <w:rsid w:val="00BB1CE9"/>
    <w:rsid w:val="00C147AC"/>
    <w:rsid w:val="00C64432"/>
    <w:rsid w:val="00DA01C3"/>
    <w:rsid w:val="00F67EF9"/>
    <w:rsid w:val="00F8227A"/>
    <w:rsid w:val="00FC102E"/>
    <w:rsid w:val="00FF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A880"/>
  <w15:docId w15:val="{47FB1177-1B3B-4DD5-8368-CC1D583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624"/>
  </w:style>
  <w:style w:type="paragraph" w:styleId="Nagwek3">
    <w:name w:val="heading 3"/>
    <w:basedOn w:val="Normalny"/>
    <w:link w:val="Nagwek3Znak"/>
    <w:uiPriority w:val="9"/>
    <w:qFormat/>
    <w:rsid w:val="004D1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D13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D13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D13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D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13C5"/>
    <w:rPr>
      <w:b/>
      <w:bCs/>
    </w:rPr>
  </w:style>
  <w:style w:type="character" w:customStyle="1" w:styleId="apple-converted-space">
    <w:name w:val="apple-converted-space"/>
    <w:basedOn w:val="Domylnaczcionkaakapitu"/>
    <w:rsid w:val="004D13C5"/>
  </w:style>
  <w:style w:type="character" w:styleId="Uwydatnienie">
    <w:name w:val="Emphasis"/>
    <w:basedOn w:val="Domylnaczcionkaakapitu"/>
    <w:uiPriority w:val="20"/>
    <w:qFormat/>
    <w:rsid w:val="004D13C5"/>
    <w:rPr>
      <w:i/>
      <w:iCs/>
    </w:rPr>
  </w:style>
  <w:style w:type="paragraph" w:styleId="Bezodstpw">
    <w:name w:val="No Spacing"/>
    <w:uiPriority w:val="1"/>
    <w:qFormat/>
    <w:rsid w:val="004D13C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F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F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3457-F9B4-46AF-8B94-AD88ACDC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Emilia</cp:lastModifiedBy>
  <cp:revision>10</cp:revision>
  <dcterms:created xsi:type="dcterms:W3CDTF">2018-01-19T07:31:00Z</dcterms:created>
  <dcterms:modified xsi:type="dcterms:W3CDTF">2020-11-24T19:57:00Z</dcterms:modified>
</cp:coreProperties>
</file>